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cs="仿宋_GB2312"/>
          <w:b/>
          <w:bCs/>
          <w:sz w:val="28"/>
          <w:szCs w:val="28"/>
          <w:lang w:val="en-US" w:eastAsia="zh-CN"/>
        </w:rPr>
        <w:t>德州正图广告有限公司</w:t>
      </w:r>
      <w:r>
        <w:rPr>
          <w:rFonts w:hint="eastAsia" w:ascii="仿宋_GB2312" w:hAnsi="仿宋_GB2312" w:eastAsia="仿宋_GB2312" w:cs="仿宋_GB2312"/>
          <w:b/>
          <w:bCs/>
          <w:sz w:val="28"/>
          <w:szCs w:val="21"/>
          <w:lang w:val="en-US" w:eastAsia="zh-CN"/>
        </w:rPr>
        <w:t>室内外形象宣传画制作项目（部分验收）</w:t>
      </w:r>
    </w:p>
    <w:p>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其他需要说明的事项</w:t>
      </w:r>
    </w:p>
    <w:p>
      <w:pPr>
        <w:keepNext w:val="0"/>
        <w:keepLines w:val="0"/>
        <w:pageBreakBefore w:val="0"/>
        <w:widowControl w:val="0"/>
        <w:kinsoku/>
        <w:wordWrap/>
        <w:overflowPunct/>
        <w:topLinePunct w:val="0"/>
        <w:autoSpaceDE/>
        <w:autoSpaceDN/>
        <w:bidi w:val="0"/>
        <w:adjustRightInd/>
        <w:snapToGrid/>
        <w:spacing w:line="360" w:lineRule="auto"/>
        <w:ind w:firstLine="281" w:firstLineChars="1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1环境保护设施设计、施工和验收过程简况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1.1设计简况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cs="仿宋_GB2312"/>
          <w:sz w:val="28"/>
          <w:szCs w:val="28"/>
          <w:lang w:eastAsia="zh-CN"/>
        </w:rPr>
        <w:t>德州正图广告有限公司</w:t>
      </w:r>
      <w:r>
        <w:rPr>
          <w:rFonts w:hint="eastAsia" w:ascii="仿宋_GB2312" w:hAnsi="仿宋_GB2312" w:cs="仿宋_GB2312"/>
          <w:sz w:val="28"/>
          <w:szCs w:val="28"/>
          <w:lang w:val="en-US" w:eastAsia="zh-CN"/>
        </w:rPr>
        <w:t>室内外形象宣传画制作项目（部分验收）</w:t>
      </w:r>
      <w:r>
        <w:rPr>
          <w:rFonts w:hint="eastAsia" w:ascii="仿宋_GB2312" w:hAnsi="仿宋_GB2312" w:eastAsia="仿宋_GB2312" w:cs="仿宋_GB2312"/>
          <w:b w:val="0"/>
          <w:bCs w:val="0"/>
          <w:sz w:val="28"/>
          <w:szCs w:val="28"/>
          <w:lang w:val="en-US" w:eastAsia="zh-CN"/>
        </w:rPr>
        <w:t>将环境保护纳入了初步设计，环境保护设施的设计符合环境保护设计规范的要求。项目编制了环境保护篇章，落实防治污染和生态破坏的措施，环境保护设施投资为</w:t>
      </w:r>
      <w:r>
        <w:rPr>
          <w:rFonts w:hint="eastAsia" w:ascii="仿宋_GB2312" w:hAnsi="仿宋_GB2312" w:cs="仿宋_GB2312"/>
          <w:b w:val="0"/>
          <w:bCs w:val="0"/>
          <w:sz w:val="28"/>
          <w:szCs w:val="28"/>
          <w:lang w:val="en-US" w:eastAsia="zh-CN"/>
        </w:rPr>
        <w:t>15</w:t>
      </w:r>
      <w:r>
        <w:rPr>
          <w:rFonts w:hint="eastAsia" w:ascii="仿宋_GB2312" w:hAnsi="仿宋_GB2312" w:eastAsia="仿宋_GB2312" w:cs="仿宋_GB2312"/>
          <w:b w:val="0"/>
          <w:bCs w:val="0"/>
          <w:sz w:val="28"/>
          <w:szCs w:val="28"/>
          <w:lang w:val="en-US" w:eastAsia="zh-CN"/>
        </w:rPr>
        <w:t>万元。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1.2施工简况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本项目将环境保护设施与主体工程同时设计、同时施工，环境保护设施的建设进度和资金得到了保障，项目建设过程中组织实施了环境影响报告表及其审批部门审批决定中提出的环境保护对策措施。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1.3验收过程简况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cs="仿宋_GB2312"/>
          <w:sz w:val="28"/>
          <w:szCs w:val="28"/>
          <w:lang w:eastAsia="zh-CN"/>
        </w:rPr>
        <w:t>德州正图广告有限公司</w:t>
      </w:r>
      <w:r>
        <w:rPr>
          <w:rFonts w:hint="eastAsia" w:ascii="仿宋_GB2312" w:hAnsi="仿宋_GB2312" w:cs="仿宋_GB2312"/>
          <w:sz w:val="28"/>
          <w:szCs w:val="28"/>
          <w:lang w:val="en-US" w:eastAsia="zh-CN"/>
        </w:rPr>
        <w:t>室内外形象宣传画制作项目（部分验收）</w:t>
      </w:r>
      <w:r>
        <w:rPr>
          <w:rFonts w:hint="default" w:ascii="仿宋_GB2312" w:hAnsi="仿宋_GB2312" w:eastAsia="仿宋_GB2312" w:cs="仿宋_GB2312"/>
          <w:b w:val="0"/>
          <w:bCs w:val="0"/>
          <w:sz w:val="28"/>
          <w:szCs w:val="28"/>
          <w:lang w:val="en-US" w:eastAsia="zh-CN"/>
        </w:rPr>
        <w:t>于</w:t>
      </w:r>
      <w:r>
        <w:rPr>
          <w:rFonts w:hint="default" w:ascii="仿宋_GB2312" w:hAnsi="仿宋_GB2312" w:eastAsia="仿宋_GB2312" w:cs="仿宋_GB2312"/>
          <w:b w:val="0"/>
          <w:bCs w:val="0"/>
          <w:sz w:val="28"/>
          <w:szCs w:val="28"/>
          <w:highlight w:val="none"/>
          <w:lang w:val="en-US" w:eastAsia="zh-CN"/>
        </w:rPr>
        <w:t>20</w:t>
      </w:r>
      <w:r>
        <w:rPr>
          <w:rFonts w:hint="eastAsia" w:ascii="仿宋_GB2312" w:hAnsi="仿宋_GB2312" w:eastAsia="仿宋_GB2312" w:cs="仿宋_GB2312"/>
          <w:b w:val="0"/>
          <w:bCs w:val="0"/>
          <w:sz w:val="28"/>
          <w:szCs w:val="28"/>
          <w:highlight w:val="none"/>
          <w:lang w:val="en-US" w:eastAsia="zh-CN"/>
        </w:rPr>
        <w:t>2</w:t>
      </w:r>
      <w:r>
        <w:rPr>
          <w:rFonts w:hint="eastAsia" w:ascii="仿宋_GB2312" w:hAnsi="仿宋_GB2312" w:cs="仿宋_GB2312"/>
          <w:b w:val="0"/>
          <w:bCs w:val="0"/>
          <w:sz w:val="28"/>
          <w:szCs w:val="28"/>
          <w:highlight w:val="none"/>
          <w:lang w:val="en-US" w:eastAsia="zh-CN"/>
        </w:rPr>
        <w:t>2</w:t>
      </w:r>
      <w:r>
        <w:rPr>
          <w:rFonts w:hint="default" w:ascii="仿宋_GB2312" w:hAnsi="仿宋_GB2312" w:eastAsia="仿宋_GB2312" w:cs="仿宋_GB2312"/>
          <w:b w:val="0"/>
          <w:bCs w:val="0"/>
          <w:sz w:val="28"/>
          <w:szCs w:val="28"/>
          <w:highlight w:val="none"/>
          <w:lang w:val="en-US" w:eastAsia="zh-CN"/>
        </w:rPr>
        <w:t>年</w:t>
      </w:r>
      <w:r>
        <w:rPr>
          <w:rFonts w:hint="eastAsia" w:ascii="仿宋_GB2312" w:hAnsi="仿宋_GB2312" w:cs="仿宋_GB2312"/>
          <w:b w:val="0"/>
          <w:bCs w:val="0"/>
          <w:sz w:val="28"/>
          <w:szCs w:val="28"/>
          <w:highlight w:val="none"/>
          <w:lang w:val="en-US" w:eastAsia="zh-CN"/>
        </w:rPr>
        <w:t>12</w:t>
      </w:r>
      <w:r>
        <w:rPr>
          <w:rFonts w:hint="default" w:ascii="仿宋_GB2312" w:hAnsi="仿宋_GB2312" w:eastAsia="仿宋_GB2312" w:cs="仿宋_GB2312"/>
          <w:b w:val="0"/>
          <w:bCs w:val="0"/>
          <w:sz w:val="28"/>
          <w:szCs w:val="28"/>
          <w:highlight w:val="none"/>
          <w:lang w:val="en-US" w:eastAsia="zh-CN"/>
        </w:rPr>
        <w:t>月竣工并进入试运行，该项目主体工程、公辅工程及环保工程已基本安装到位并调试完毕，运行工况稳定且生产负荷保持在75%以上，故拟开展环保验收工作。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pacing w:val="0"/>
          <w:sz w:val="28"/>
          <w:szCs w:val="28"/>
          <w:highlight w:val="none"/>
          <w:lang w:val="en-US" w:eastAsia="zh-CN"/>
        </w:rPr>
        <w:t>2022年</w:t>
      </w:r>
      <w:r>
        <w:rPr>
          <w:rFonts w:hint="eastAsia" w:ascii="仿宋_GB2312" w:hAnsi="仿宋_GB2312" w:cs="仿宋_GB2312"/>
          <w:b w:val="0"/>
          <w:bCs w:val="0"/>
          <w:spacing w:val="0"/>
          <w:sz w:val="28"/>
          <w:szCs w:val="28"/>
          <w:highlight w:val="none"/>
          <w:lang w:val="en-US" w:eastAsia="zh-CN"/>
        </w:rPr>
        <w:t>12</w:t>
      </w:r>
      <w:r>
        <w:rPr>
          <w:rFonts w:hint="eastAsia" w:ascii="仿宋_GB2312" w:hAnsi="仿宋_GB2312" w:eastAsia="仿宋_GB2312" w:cs="仿宋_GB2312"/>
          <w:b w:val="0"/>
          <w:bCs w:val="0"/>
          <w:spacing w:val="0"/>
          <w:sz w:val="28"/>
          <w:szCs w:val="28"/>
          <w:highlight w:val="none"/>
          <w:lang w:val="en-US" w:eastAsia="zh-CN"/>
        </w:rPr>
        <w:t>月</w:t>
      </w:r>
      <w:r>
        <w:rPr>
          <w:rFonts w:hint="eastAsia" w:ascii="仿宋_GB2312" w:hAnsi="仿宋_GB2312" w:cs="仿宋_GB2312"/>
          <w:b w:val="0"/>
          <w:bCs w:val="0"/>
          <w:spacing w:val="0"/>
          <w:sz w:val="28"/>
          <w:szCs w:val="28"/>
          <w:highlight w:val="none"/>
          <w:lang w:val="en-US" w:eastAsia="zh-CN"/>
        </w:rPr>
        <w:t>德</w:t>
      </w:r>
      <w:r>
        <w:rPr>
          <w:rFonts w:hint="eastAsia" w:ascii="仿宋_GB2312" w:hAnsi="仿宋_GB2312" w:cs="仿宋_GB2312"/>
          <w:b w:val="0"/>
          <w:bCs w:val="0"/>
          <w:spacing w:val="0"/>
          <w:sz w:val="28"/>
          <w:szCs w:val="28"/>
          <w:lang w:val="en-US" w:eastAsia="zh-CN"/>
        </w:rPr>
        <w:t>州正图广告有限公司</w:t>
      </w:r>
      <w:r>
        <w:rPr>
          <w:rFonts w:hint="eastAsia" w:ascii="仿宋_GB2312" w:hAnsi="仿宋_GB2312" w:eastAsia="仿宋_GB2312" w:cs="仿宋_GB2312"/>
          <w:b w:val="0"/>
          <w:bCs w:val="0"/>
          <w:spacing w:val="0"/>
          <w:sz w:val="28"/>
          <w:szCs w:val="28"/>
          <w:lang w:val="en-US" w:eastAsia="zh-CN"/>
        </w:rPr>
        <w:t>启动</w:t>
      </w:r>
      <w:r>
        <w:rPr>
          <w:rFonts w:hint="eastAsia" w:ascii="仿宋_GB2312" w:hAnsi="仿宋_GB2312" w:cs="仿宋_GB2312"/>
          <w:sz w:val="28"/>
          <w:szCs w:val="28"/>
          <w:lang w:val="en-US" w:eastAsia="zh-CN"/>
        </w:rPr>
        <w:t>室内外形象宣传画制作项目（部分验收）</w:t>
      </w:r>
      <w:r>
        <w:rPr>
          <w:rFonts w:hint="eastAsia" w:ascii="仿宋_GB2312" w:hAnsi="仿宋_GB2312" w:eastAsia="仿宋_GB2312" w:cs="仿宋_GB2312"/>
          <w:b w:val="0"/>
          <w:bCs w:val="0"/>
          <w:spacing w:val="0"/>
          <w:sz w:val="28"/>
          <w:szCs w:val="28"/>
          <w:lang w:val="en-US" w:eastAsia="zh-CN"/>
        </w:rPr>
        <w:t>自主验收工作，并进行自查</w:t>
      </w:r>
      <w:r>
        <w:rPr>
          <w:rFonts w:hint="eastAsia" w:ascii="仿宋_GB2312" w:hAnsi="仿宋_GB2312" w:cs="仿宋_GB2312"/>
          <w:b w:val="0"/>
          <w:bCs w:val="0"/>
          <w:spacing w:val="0"/>
          <w:sz w:val="28"/>
          <w:szCs w:val="28"/>
          <w:lang w:val="en-US" w:eastAsia="zh-CN"/>
        </w:rPr>
        <w:t>，</w:t>
      </w:r>
      <w:r>
        <w:rPr>
          <w:rFonts w:hint="default" w:ascii="仿宋_GB2312" w:hAnsi="仿宋_GB2312" w:eastAsia="仿宋_GB2312" w:cs="仿宋_GB2312"/>
          <w:b w:val="0"/>
          <w:bCs w:val="0"/>
          <w:sz w:val="28"/>
          <w:szCs w:val="28"/>
          <w:lang w:val="en-US" w:eastAsia="zh-CN"/>
        </w:rPr>
        <w:t>并根据现场勘察情况编制了验收监测方案。</w:t>
      </w:r>
      <w:r>
        <w:rPr>
          <w:rFonts w:hint="default" w:ascii="仿宋_GB2312" w:hAnsi="仿宋_GB2312" w:eastAsia="仿宋_GB2312" w:cs="仿宋_GB2312"/>
          <w:b w:val="0"/>
          <w:bCs w:val="0"/>
          <w:sz w:val="28"/>
          <w:szCs w:val="28"/>
          <w:highlight w:val="none"/>
          <w:lang w:val="en-US" w:eastAsia="zh-CN"/>
        </w:rPr>
        <w:t>202</w:t>
      </w:r>
      <w:r>
        <w:rPr>
          <w:rFonts w:hint="eastAsia" w:ascii="仿宋_GB2312" w:hAnsi="仿宋_GB2312" w:eastAsia="仿宋_GB2312" w:cs="仿宋_GB2312"/>
          <w:b w:val="0"/>
          <w:bCs w:val="0"/>
          <w:sz w:val="28"/>
          <w:szCs w:val="28"/>
          <w:highlight w:val="none"/>
          <w:lang w:val="en-US" w:eastAsia="zh-CN"/>
        </w:rPr>
        <w:t>2</w:t>
      </w:r>
      <w:r>
        <w:rPr>
          <w:rFonts w:hint="default" w:ascii="仿宋_GB2312" w:hAnsi="仿宋_GB2312" w:eastAsia="仿宋_GB2312" w:cs="仿宋_GB2312"/>
          <w:b w:val="0"/>
          <w:bCs w:val="0"/>
          <w:sz w:val="28"/>
          <w:szCs w:val="28"/>
          <w:highlight w:val="none"/>
          <w:lang w:val="en-US" w:eastAsia="zh-CN"/>
        </w:rPr>
        <w:t>年</w:t>
      </w:r>
      <w:r>
        <w:rPr>
          <w:rFonts w:hint="eastAsia" w:ascii="仿宋_GB2312" w:hAnsi="仿宋_GB2312" w:cs="仿宋_GB2312"/>
          <w:b w:val="0"/>
          <w:bCs w:val="0"/>
          <w:sz w:val="28"/>
          <w:szCs w:val="28"/>
          <w:highlight w:val="none"/>
          <w:lang w:val="en-US" w:eastAsia="zh-CN"/>
        </w:rPr>
        <w:t>12</w:t>
      </w:r>
      <w:r>
        <w:rPr>
          <w:rFonts w:hint="default" w:ascii="仿宋_GB2312" w:hAnsi="仿宋_GB2312" w:eastAsia="仿宋_GB2312" w:cs="仿宋_GB2312"/>
          <w:b w:val="0"/>
          <w:bCs w:val="0"/>
          <w:sz w:val="28"/>
          <w:szCs w:val="28"/>
          <w:highlight w:val="none"/>
          <w:lang w:val="en-US" w:eastAsia="zh-CN"/>
        </w:rPr>
        <w:t>月</w:t>
      </w:r>
      <w:r>
        <w:rPr>
          <w:rFonts w:hint="eastAsia" w:ascii="仿宋_GB2312" w:hAnsi="仿宋_GB2312" w:eastAsia="仿宋_GB2312" w:cs="仿宋_GB2312"/>
          <w:b w:val="0"/>
          <w:bCs w:val="0"/>
          <w:sz w:val="28"/>
          <w:szCs w:val="28"/>
          <w:highlight w:val="none"/>
          <w:lang w:val="en-US" w:eastAsia="zh-CN"/>
        </w:rPr>
        <w:t>1</w:t>
      </w:r>
      <w:r>
        <w:rPr>
          <w:rFonts w:hint="eastAsia" w:ascii="仿宋_GB2312" w:hAnsi="仿宋_GB2312" w:cs="仿宋_GB2312"/>
          <w:b w:val="0"/>
          <w:bCs w:val="0"/>
          <w:sz w:val="28"/>
          <w:szCs w:val="28"/>
          <w:highlight w:val="none"/>
          <w:lang w:val="en-US" w:eastAsia="zh-CN"/>
        </w:rPr>
        <w:t>8</w:t>
      </w:r>
      <w:r>
        <w:rPr>
          <w:rFonts w:hint="default" w:ascii="仿宋_GB2312" w:hAnsi="仿宋_GB2312" w:eastAsia="仿宋_GB2312" w:cs="仿宋_GB2312"/>
          <w:b w:val="0"/>
          <w:bCs w:val="0"/>
          <w:sz w:val="28"/>
          <w:szCs w:val="28"/>
          <w:highlight w:val="none"/>
          <w:lang w:val="en-US" w:eastAsia="zh-CN"/>
        </w:rPr>
        <w:t>日</w:t>
      </w:r>
      <w:r>
        <w:rPr>
          <w:rFonts w:hint="eastAsia" w:ascii="仿宋_GB2312" w:hAnsi="仿宋_GB2312" w:eastAsia="仿宋_GB2312" w:cs="仿宋_GB2312"/>
          <w:b w:val="0"/>
          <w:bCs w:val="0"/>
          <w:sz w:val="28"/>
          <w:szCs w:val="28"/>
          <w:highlight w:val="none"/>
          <w:lang w:val="en-US" w:eastAsia="zh-CN"/>
        </w:rPr>
        <w:t>、</w:t>
      </w:r>
      <w:r>
        <w:rPr>
          <w:rFonts w:hint="default" w:ascii="仿宋_GB2312" w:hAnsi="仿宋_GB2312" w:eastAsia="仿宋_GB2312" w:cs="仿宋_GB2312"/>
          <w:b w:val="0"/>
          <w:bCs w:val="0"/>
          <w:sz w:val="28"/>
          <w:szCs w:val="28"/>
          <w:highlight w:val="none"/>
          <w:lang w:val="en-US" w:eastAsia="zh-CN"/>
        </w:rPr>
        <w:t>202</w:t>
      </w:r>
      <w:r>
        <w:rPr>
          <w:rFonts w:hint="eastAsia" w:ascii="仿宋_GB2312" w:hAnsi="仿宋_GB2312" w:eastAsia="仿宋_GB2312" w:cs="仿宋_GB2312"/>
          <w:b w:val="0"/>
          <w:bCs w:val="0"/>
          <w:sz w:val="28"/>
          <w:szCs w:val="28"/>
          <w:highlight w:val="none"/>
          <w:lang w:val="en-US" w:eastAsia="zh-CN"/>
        </w:rPr>
        <w:t>2</w:t>
      </w:r>
      <w:r>
        <w:rPr>
          <w:rFonts w:hint="default" w:ascii="仿宋_GB2312" w:hAnsi="仿宋_GB2312" w:eastAsia="仿宋_GB2312" w:cs="仿宋_GB2312"/>
          <w:b w:val="0"/>
          <w:bCs w:val="0"/>
          <w:sz w:val="28"/>
          <w:szCs w:val="28"/>
          <w:highlight w:val="none"/>
          <w:lang w:val="en-US" w:eastAsia="zh-CN"/>
        </w:rPr>
        <w:t>年</w:t>
      </w:r>
      <w:r>
        <w:rPr>
          <w:rFonts w:hint="eastAsia" w:ascii="仿宋_GB2312" w:hAnsi="仿宋_GB2312" w:cs="仿宋_GB2312"/>
          <w:b w:val="0"/>
          <w:bCs w:val="0"/>
          <w:sz w:val="28"/>
          <w:szCs w:val="28"/>
          <w:highlight w:val="none"/>
          <w:lang w:val="en-US" w:eastAsia="zh-CN"/>
        </w:rPr>
        <w:t>12</w:t>
      </w:r>
      <w:r>
        <w:rPr>
          <w:rFonts w:hint="default" w:ascii="仿宋_GB2312" w:hAnsi="仿宋_GB2312" w:eastAsia="仿宋_GB2312" w:cs="仿宋_GB2312"/>
          <w:b w:val="0"/>
          <w:bCs w:val="0"/>
          <w:sz w:val="28"/>
          <w:szCs w:val="28"/>
          <w:highlight w:val="none"/>
          <w:lang w:val="en-US" w:eastAsia="zh-CN"/>
        </w:rPr>
        <w:t>月</w:t>
      </w:r>
      <w:r>
        <w:rPr>
          <w:rFonts w:hint="eastAsia" w:ascii="仿宋_GB2312" w:hAnsi="仿宋_GB2312" w:eastAsia="仿宋_GB2312" w:cs="仿宋_GB2312"/>
          <w:b w:val="0"/>
          <w:bCs w:val="0"/>
          <w:sz w:val="28"/>
          <w:szCs w:val="28"/>
          <w:highlight w:val="none"/>
          <w:lang w:val="en-US" w:eastAsia="zh-CN"/>
        </w:rPr>
        <w:t>1</w:t>
      </w:r>
      <w:r>
        <w:rPr>
          <w:rFonts w:hint="eastAsia" w:ascii="仿宋_GB2312" w:hAnsi="仿宋_GB2312" w:cs="仿宋_GB2312"/>
          <w:b w:val="0"/>
          <w:bCs w:val="0"/>
          <w:sz w:val="28"/>
          <w:szCs w:val="28"/>
          <w:highlight w:val="none"/>
          <w:lang w:val="en-US" w:eastAsia="zh-CN"/>
        </w:rPr>
        <w:t>9</w:t>
      </w:r>
      <w:r>
        <w:rPr>
          <w:rFonts w:hint="default" w:ascii="仿宋_GB2312" w:hAnsi="仿宋_GB2312" w:eastAsia="仿宋_GB2312" w:cs="仿宋_GB2312"/>
          <w:b w:val="0"/>
          <w:bCs w:val="0"/>
          <w:sz w:val="28"/>
          <w:szCs w:val="28"/>
          <w:highlight w:val="none"/>
          <w:lang w:val="en-US" w:eastAsia="zh-CN"/>
        </w:rPr>
        <w:t>日</w:t>
      </w:r>
      <w:r>
        <w:rPr>
          <w:rFonts w:hint="eastAsia" w:ascii="仿宋_GB2312" w:hAnsi="仿宋_GB2312" w:eastAsia="仿宋_GB2312" w:cs="仿宋_GB2312"/>
          <w:b w:val="0"/>
          <w:bCs w:val="0"/>
          <w:spacing w:val="0"/>
          <w:sz w:val="28"/>
          <w:szCs w:val="28"/>
          <w:highlight w:val="none"/>
          <w:lang w:val="en-US" w:eastAsia="zh-CN"/>
        </w:rPr>
        <w:t>山东</w:t>
      </w:r>
      <w:r>
        <w:rPr>
          <w:rFonts w:hint="eastAsia" w:ascii="仿宋_GB2312" w:hAnsi="仿宋_GB2312" w:eastAsia="仿宋_GB2312" w:cs="仿宋_GB2312"/>
          <w:b w:val="0"/>
          <w:bCs w:val="0"/>
          <w:spacing w:val="0"/>
          <w:sz w:val="28"/>
          <w:szCs w:val="28"/>
          <w:lang w:val="en-US" w:eastAsia="zh-CN"/>
        </w:rPr>
        <w:t>德信检测技术服务有限公司</w:t>
      </w:r>
      <w:r>
        <w:rPr>
          <w:rFonts w:hint="default" w:ascii="仿宋_GB2312" w:hAnsi="仿宋_GB2312" w:eastAsia="仿宋_GB2312" w:cs="仿宋_GB2312"/>
          <w:b w:val="0"/>
          <w:bCs w:val="0"/>
          <w:sz w:val="28"/>
          <w:szCs w:val="28"/>
          <w:lang w:val="en-US" w:eastAsia="zh-CN"/>
        </w:rPr>
        <w:t>派技术人员进行了现场样品采集和监测，</w:t>
      </w:r>
      <w:r>
        <w:rPr>
          <w:rFonts w:hint="eastAsia" w:ascii="仿宋_GB2312" w:hAnsi="仿宋_GB2312" w:cs="仿宋_GB2312"/>
          <w:b w:val="0"/>
          <w:bCs w:val="0"/>
          <w:spacing w:val="0"/>
          <w:sz w:val="28"/>
          <w:szCs w:val="28"/>
          <w:lang w:val="en-US" w:eastAsia="zh-CN"/>
        </w:rPr>
        <w:t>德州正图广告有限公司</w:t>
      </w:r>
      <w:r>
        <w:rPr>
          <w:rFonts w:hint="default" w:ascii="仿宋_GB2312" w:hAnsi="仿宋_GB2312" w:eastAsia="仿宋_GB2312" w:cs="仿宋_GB2312"/>
          <w:b w:val="0"/>
          <w:bCs w:val="0"/>
          <w:sz w:val="28"/>
          <w:szCs w:val="28"/>
          <w:lang w:val="en-US" w:eastAsia="zh-CN"/>
        </w:rPr>
        <w:t>在此基础上编制完成验收监测报告，</w:t>
      </w:r>
      <w:r>
        <w:rPr>
          <w:rFonts w:hint="eastAsia" w:ascii="仿宋_GB2312" w:hAnsi="仿宋_GB2312" w:cs="仿宋_GB2312"/>
          <w:b w:val="0"/>
          <w:bCs w:val="0"/>
          <w:sz w:val="28"/>
          <w:szCs w:val="28"/>
          <w:lang w:val="en-US" w:eastAsia="zh-CN"/>
        </w:rPr>
        <w:t>专家组在审阅验收监测报告后，</w:t>
      </w:r>
      <w:r>
        <w:rPr>
          <w:rFonts w:hint="default" w:ascii="仿宋_GB2312" w:hAnsi="仿宋_GB2312" w:eastAsia="仿宋_GB2312" w:cs="仿宋_GB2312"/>
          <w:b w:val="0"/>
          <w:bCs w:val="0"/>
          <w:sz w:val="28"/>
          <w:szCs w:val="28"/>
          <w:lang w:val="en-US" w:eastAsia="zh-CN"/>
        </w:rPr>
        <w:t>提出</w:t>
      </w:r>
      <w:r>
        <w:rPr>
          <w:rFonts w:hint="eastAsia" w:ascii="仿宋_GB2312" w:hAnsi="仿宋_GB2312" w:cs="仿宋_GB2312"/>
          <w:b w:val="0"/>
          <w:bCs w:val="0"/>
          <w:sz w:val="28"/>
          <w:szCs w:val="28"/>
          <w:lang w:val="en-US" w:eastAsia="zh-CN"/>
        </w:rPr>
        <w:t>了</w:t>
      </w:r>
      <w:r>
        <w:rPr>
          <w:rFonts w:hint="default" w:ascii="仿宋_GB2312" w:hAnsi="仿宋_GB2312" w:eastAsia="仿宋_GB2312" w:cs="仿宋_GB2312"/>
          <w:b w:val="0"/>
          <w:bCs w:val="0"/>
          <w:sz w:val="28"/>
          <w:szCs w:val="28"/>
          <w:lang w:val="en-US" w:eastAsia="zh-CN"/>
        </w:rPr>
        <w:t>书面验收意见，。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1.4公众反馈意见及处理情况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建设项目设计、施工和验收期间没有收到过公众反馈意见或投诉、反馈或投诉的内容。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2其他环境保护措施的落实情况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2.1制度措施落实情况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（1）环保组织机构及规章制度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cs="仿宋_GB2312"/>
          <w:sz w:val="28"/>
          <w:szCs w:val="28"/>
          <w:lang w:eastAsia="zh-CN"/>
        </w:rPr>
        <w:t>德州正图广告有限公司</w:t>
      </w:r>
      <w:r>
        <w:rPr>
          <w:rFonts w:hint="default" w:ascii="仿宋_GB2312" w:hAnsi="仿宋_GB2312" w:eastAsia="仿宋_GB2312" w:cs="仿宋_GB2312"/>
          <w:b w:val="0"/>
          <w:bCs w:val="0"/>
          <w:sz w:val="28"/>
          <w:szCs w:val="28"/>
          <w:lang w:val="en-US" w:eastAsia="zh-CN"/>
        </w:rPr>
        <w:t>建立环保部门，设置专门的环保机构人员组成，明确了各人员职责分工，制定了各项环保规章制度，包括环境保护设施调试及日常运行维护制度、环境管理台账记录要求等。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（2）环境风险防范措施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本项目为</w:t>
      </w:r>
      <w:r>
        <w:rPr>
          <w:rFonts w:hint="eastAsia" w:ascii="仿宋_GB2312" w:hAnsi="仿宋_GB2312" w:cs="仿宋_GB2312"/>
          <w:sz w:val="28"/>
          <w:szCs w:val="28"/>
          <w:lang w:val="en-US" w:eastAsia="zh-CN"/>
        </w:rPr>
        <w:t>室内外形象宣传画制作项目</w:t>
      </w:r>
      <w:r>
        <w:rPr>
          <w:rFonts w:hint="default" w:ascii="仿宋_GB2312" w:hAnsi="仿宋_GB2312" w:eastAsia="仿宋_GB2312" w:cs="仿宋_GB2312"/>
          <w:b w:val="0"/>
          <w:bCs w:val="0"/>
          <w:sz w:val="28"/>
          <w:szCs w:val="28"/>
          <w:lang w:val="en-US" w:eastAsia="zh-CN"/>
        </w:rPr>
        <w:t>，</w:t>
      </w:r>
      <w:r>
        <w:rPr>
          <w:rFonts w:hint="eastAsia" w:ascii="仿宋_GB2312" w:hAnsi="仿宋_GB2312" w:eastAsia="仿宋_GB2312" w:cs="仿宋_GB2312"/>
          <w:b w:val="0"/>
          <w:bCs w:val="0"/>
          <w:spacing w:val="-6"/>
          <w:sz w:val="28"/>
          <w:szCs w:val="28"/>
          <w:lang w:val="en-US" w:eastAsia="zh-CN"/>
        </w:rPr>
        <w:t>年产14万㎡室内外形象宣传画</w:t>
      </w:r>
      <w:r>
        <w:rPr>
          <w:rFonts w:hint="eastAsia" w:ascii="仿宋_GB2312" w:hAnsi="仿宋_GB2312" w:cs="仿宋_GB2312"/>
          <w:b w:val="0"/>
          <w:bCs w:val="0"/>
          <w:spacing w:val="-6"/>
          <w:sz w:val="28"/>
          <w:szCs w:val="28"/>
          <w:lang w:val="en-US" w:eastAsia="zh-CN"/>
        </w:rPr>
        <w:t>，</w:t>
      </w:r>
      <w:r>
        <w:rPr>
          <w:rFonts w:hint="default" w:ascii="仿宋_GB2312" w:hAnsi="仿宋_GB2312" w:eastAsia="仿宋_GB2312" w:cs="仿宋_GB2312"/>
          <w:b w:val="0"/>
          <w:bCs w:val="0"/>
          <w:sz w:val="28"/>
          <w:szCs w:val="28"/>
          <w:lang w:val="en-US" w:eastAsia="zh-CN"/>
        </w:rPr>
        <w:t>项目存在的主要风险为车间的火灾</w:t>
      </w:r>
      <w:r>
        <w:rPr>
          <w:rFonts w:hint="eastAsia" w:ascii="仿宋_GB2312" w:hAnsi="仿宋_GB2312" w:eastAsia="仿宋_GB2312" w:cs="仿宋_GB2312"/>
          <w:b w:val="0"/>
          <w:bCs w:val="0"/>
          <w:sz w:val="28"/>
          <w:szCs w:val="28"/>
          <w:lang w:val="en-US" w:eastAsia="zh-CN"/>
        </w:rPr>
        <w:t>、危险废物泄漏等</w:t>
      </w:r>
      <w:r>
        <w:rPr>
          <w:rFonts w:hint="default" w:ascii="仿宋_GB2312" w:hAnsi="仿宋_GB2312" w:eastAsia="仿宋_GB2312" w:cs="仿宋_GB2312"/>
          <w:b w:val="0"/>
          <w:b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_GB2312" w:hAnsi="仿宋_GB2312" w:eastAsia="仿宋_GB2312" w:cs="仿宋_GB2312"/>
          <w:b w:val="0"/>
          <w:bCs w:val="0"/>
          <w:spacing w:val="-6"/>
          <w:sz w:val="28"/>
          <w:szCs w:val="28"/>
          <w:lang w:val="en-US" w:eastAsia="zh-CN"/>
        </w:rPr>
      </w:pPr>
      <w:r>
        <w:rPr>
          <w:rFonts w:hint="default" w:ascii="仿宋_GB2312" w:hAnsi="仿宋_GB2312" w:eastAsia="仿宋_GB2312" w:cs="仿宋_GB2312"/>
          <w:b w:val="0"/>
          <w:bCs w:val="0"/>
          <w:spacing w:val="-6"/>
          <w:sz w:val="28"/>
          <w:szCs w:val="28"/>
          <w:lang w:val="en-US" w:eastAsia="zh-CN"/>
        </w:rPr>
        <w:t>本项目车间及仓库按照《建筑灭火器配置设计规范》（GB50140-2005）落实各项安全措施，配备适当数量的灭火器，用于扑灭初期火源；火势较大时，迅速</w:t>
      </w:r>
      <w:r>
        <w:rPr>
          <w:rFonts w:hint="eastAsia" w:ascii="仿宋_GB2312" w:hAnsi="仿宋_GB2312" w:eastAsia="仿宋_GB2312" w:cs="仿宋_GB2312"/>
          <w:b w:val="0"/>
          <w:bCs w:val="0"/>
          <w:spacing w:val="-6"/>
          <w:sz w:val="28"/>
          <w:szCs w:val="28"/>
          <w:lang w:val="en-US" w:eastAsia="zh-CN"/>
        </w:rPr>
        <w:t>启动应急预案</w:t>
      </w:r>
      <w:r>
        <w:rPr>
          <w:rFonts w:hint="default" w:ascii="仿宋_GB2312" w:hAnsi="仿宋_GB2312" w:eastAsia="仿宋_GB2312" w:cs="仿宋_GB2312"/>
          <w:b w:val="0"/>
          <w:bCs w:val="0"/>
          <w:spacing w:val="-6"/>
          <w:sz w:val="28"/>
          <w:szCs w:val="28"/>
          <w:lang w:val="en-US" w:eastAsia="zh-CN"/>
        </w:rPr>
        <w:t>，第一时间拨打“119”火警电话报警，同时组织火场人员按疏散路线撤离至安全地带。</w:t>
      </w:r>
      <w:r>
        <w:rPr>
          <w:rFonts w:hint="eastAsia" w:ascii="仿宋_GB2312" w:hAnsi="仿宋_GB2312" w:eastAsia="仿宋_GB2312" w:cs="仿宋_GB2312"/>
          <w:b w:val="0"/>
          <w:bCs w:val="0"/>
          <w:spacing w:val="-6"/>
          <w:sz w:val="28"/>
          <w:szCs w:val="28"/>
          <w:lang w:val="en-US" w:eastAsia="zh-CN"/>
        </w:rPr>
        <w:t>对于危险废物的泄漏，车间地面已做防渗处理，确保安全生产。</w:t>
      </w:r>
    </w:p>
    <w:p>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default" w:ascii="仿宋_GB2312" w:hAnsi="仿宋_GB2312" w:eastAsia="仿宋_GB2312" w:cs="仿宋_GB2312"/>
          <w:b w:val="0"/>
          <w:bCs w:val="0"/>
          <w:spacing w:val="-6"/>
          <w:sz w:val="28"/>
          <w:szCs w:val="28"/>
          <w:lang w:val="en-US" w:eastAsia="zh-CN"/>
        </w:rPr>
      </w:pPr>
      <w:r>
        <w:rPr>
          <w:rFonts w:hint="default" w:ascii="仿宋_GB2312" w:hAnsi="仿宋_GB2312" w:eastAsia="仿宋_GB2312" w:cs="仿宋_GB2312"/>
          <w:b w:val="0"/>
          <w:bCs w:val="0"/>
          <w:spacing w:val="-6"/>
          <w:sz w:val="28"/>
          <w:szCs w:val="28"/>
          <w:lang w:val="en-US" w:eastAsia="zh-CN"/>
        </w:rPr>
        <w:t>（3）环境监测计划</w:t>
      </w:r>
    </w:p>
    <w:p>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default" w:ascii="仿宋_GB2312" w:hAnsi="仿宋_GB2312" w:eastAsia="仿宋_GB2312" w:cs="仿宋_GB2312"/>
          <w:b w:val="0"/>
          <w:bCs w:val="0"/>
          <w:spacing w:val="-6"/>
          <w:sz w:val="28"/>
          <w:szCs w:val="28"/>
          <w:lang w:val="en-US" w:eastAsia="zh-CN"/>
        </w:rPr>
      </w:pPr>
      <w:r>
        <w:rPr>
          <w:rFonts w:hint="default" w:ascii="仿宋_GB2312" w:hAnsi="仿宋_GB2312" w:eastAsia="仿宋_GB2312" w:cs="仿宋_GB2312"/>
          <w:b w:val="0"/>
          <w:bCs w:val="0"/>
          <w:spacing w:val="-6"/>
          <w:sz w:val="28"/>
          <w:szCs w:val="28"/>
          <w:lang w:val="en-US" w:eastAsia="zh-CN"/>
        </w:rPr>
        <w:t>公司已按照环境影响报告表及其审批部门审批决定，按要求制定了例行环境监测计划，</w:t>
      </w:r>
      <w:r>
        <w:rPr>
          <w:rFonts w:hint="eastAsia" w:ascii="仿宋_GB2312" w:hAnsi="仿宋_GB2312" w:eastAsia="仿宋_GB2312" w:cs="仿宋_GB2312"/>
          <w:b w:val="0"/>
          <w:bCs w:val="0"/>
          <w:spacing w:val="-6"/>
          <w:sz w:val="28"/>
          <w:szCs w:val="28"/>
          <w:lang w:val="en-US" w:eastAsia="zh-CN"/>
        </w:rPr>
        <w:t>将</w:t>
      </w:r>
      <w:r>
        <w:rPr>
          <w:rFonts w:hint="default" w:ascii="仿宋_GB2312" w:hAnsi="仿宋_GB2312" w:eastAsia="仿宋_GB2312" w:cs="仿宋_GB2312"/>
          <w:b w:val="0"/>
          <w:bCs w:val="0"/>
          <w:spacing w:val="-6"/>
          <w:sz w:val="28"/>
          <w:szCs w:val="28"/>
          <w:lang w:val="en-US" w:eastAsia="zh-CN"/>
        </w:rPr>
        <w:t>严格按照计划实施例行检测。</w:t>
      </w:r>
    </w:p>
    <w:p>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default" w:ascii="仿宋_GB2312" w:hAnsi="仿宋_GB2312" w:eastAsia="仿宋_GB2312" w:cs="仿宋_GB2312"/>
          <w:b w:val="0"/>
          <w:bCs w:val="0"/>
          <w:spacing w:val="-6"/>
          <w:sz w:val="28"/>
          <w:szCs w:val="28"/>
          <w:lang w:val="en-US" w:eastAsia="zh-CN"/>
        </w:rPr>
      </w:pPr>
      <w:r>
        <w:rPr>
          <w:rFonts w:hint="default" w:ascii="仿宋_GB2312" w:hAnsi="仿宋_GB2312" w:eastAsia="仿宋_GB2312" w:cs="仿宋_GB2312"/>
          <w:b w:val="0"/>
          <w:bCs w:val="0"/>
          <w:spacing w:val="-6"/>
          <w:sz w:val="28"/>
          <w:szCs w:val="28"/>
          <w:lang w:val="en-US" w:eastAsia="zh-CN"/>
        </w:rPr>
        <w:t>2.2配套措施落实情况</w:t>
      </w:r>
    </w:p>
    <w:p>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该项目环境影响报告表及其审批意见要求的配套措施均已落实。</w:t>
      </w:r>
    </w:p>
    <w:p>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default" w:ascii="仿宋_GB2312" w:hAnsi="仿宋_GB2312" w:eastAsia="仿宋_GB2312" w:cs="仿宋_GB2312"/>
          <w:b w:val="0"/>
          <w:bCs w:val="0"/>
          <w:spacing w:val="-6"/>
          <w:sz w:val="28"/>
          <w:szCs w:val="28"/>
          <w:lang w:val="en-US" w:eastAsia="zh-CN"/>
        </w:rPr>
      </w:pPr>
      <w:r>
        <w:rPr>
          <w:rFonts w:hint="default" w:ascii="仿宋_GB2312" w:hAnsi="仿宋_GB2312" w:eastAsia="仿宋_GB2312" w:cs="仿宋_GB2312"/>
          <w:b w:val="0"/>
          <w:bCs w:val="0"/>
          <w:spacing w:val="-6"/>
          <w:sz w:val="28"/>
          <w:szCs w:val="28"/>
          <w:lang w:val="en-US" w:eastAsia="zh-CN"/>
        </w:rPr>
        <w:t>2.3其他措施落实情况</w:t>
      </w:r>
    </w:p>
    <w:p>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default" w:ascii="仿宋_GB2312" w:hAnsi="仿宋_GB2312" w:eastAsia="仿宋_GB2312" w:cs="仿宋_GB2312"/>
          <w:b w:val="0"/>
          <w:bCs w:val="0"/>
          <w:spacing w:val="-6"/>
          <w:sz w:val="28"/>
          <w:szCs w:val="28"/>
          <w:lang w:val="en-US" w:eastAsia="zh-CN"/>
        </w:rPr>
      </w:pPr>
      <w:r>
        <w:rPr>
          <w:rFonts w:hint="default" w:ascii="仿宋_GB2312" w:hAnsi="仿宋_GB2312" w:eastAsia="仿宋_GB2312" w:cs="仿宋_GB2312"/>
          <w:b w:val="0"/>
          <w:bCs w:val="0"/>
          <w:spacing w:val="-6"/>
          <w:sz w:val="28"/>
          <w:szCs w:val="28"/>
          <w:lang w:val="en-US" w:eastAsia="zh-CN"/>
        </w:rPr>
        <w:t>建设项目不涉及林地补偿、珍惜动植物保护、区域环境整治、相关外围工程建设等情况，无需落实。</w:t>
      </w:r>
    </w:p>
    <w:p>
      <w:pPr>
        <w:jc w:val="right"/>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eastAsia="zh-CN"/>
        </w:rPr>
        <w:t>德州正图广告有限公司</w:t>
      </w:r>
    </w:p>
    <w:p>
      <w:pPr>
        <w:pStyle w:val="2"/>
        <w:jc w:val="center"/>
        <w:rPr>
          <w:rFonts w:hint="default" w:ascii="仿宋_GB2312" w:hAnsi="仿宋_GB2312" w:eastAsia="仿宋_GB2312" w:cs="仿宋_GB2312"/>
          <w:b w:val="0"/>
          <w:bCs w:val="0"/>
          <w:spacing w:val="-6"/>
          <w:kern w:val="2"/>
          <w:sz w:val="28"/>
          <w:szCs w:val="28"/>
          <w:highlight w:val="none"/>
          <w:lang w:val="en-US" w:eastAsia="zh-CN" w:bidi="ar-SA"/>
        </w:rPr>
      </w:pP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b w:val="0"/>
          <w:bCs w:val="0"/>
          <w:spacing w:val="-6"/>
          <w:kern w:val="2"/>
          <w:sz w:val="28"/>
          <w:szCs w:val="28"/>
          <w:highlight w:val="none"/>
          <w:lang w:val="en-US" w:eastAsia="zh-CN" w:bidi="ar-SA"/>
        </w:rPr>
        <w:t xml:space="preserve"> 202</w:t>
      </w:r>
      <w:r>
        <w:rPr>
          <w:rFonts w:hint="eastAsia" w:ascii="仿宋_GB2312" w:hAnsi="仿宋_GB2312" w:cs="仿宋_GB2312"/>
          <w:b w:val="0"/>
          <w:bCs w:val="0"/>
          <w:spacing w:val="-6"/>
          <w:kern w:val="2"/>
          <w:sz w:val="28"/>
          <w:szCs w:val="28"/>
          <w:highlight w:val="none"/>
          <w:lang w:val="en-US" w:eastAsia="zh-CN" w:bidi="ar-SA"/>
        </w:rPr>
        <w:t>3</w:t>
      </w:r>
      <w:r>
        <w:rPr>
          <w:rFonts w:hint="eastAsia" w:ascii="仿宋_GB2312" w:hAnsi="仿宋_GB2312" w:eastAsia="仿宋_GB2312" w:cs="仿宋_GB2312"/>
          <w:b w:val="0"/>
          <w:bCs w:val="0"/>
          <w:spacing w:val="-6"/>
          <w:kern w:val="2"/>
          <w:sz w:val="28"/>
          <w:szCs w:val="28"/>
          <w:highlight w:val="none"/>
          <w:lang w:val="en-US" w:eastAsia="zh-CN" w:bidi="ar-SA"/>
        </w:rPr>
        <w:t>年</w:t>
      </w:r>
      <w:r>
        <w:rPr>
          <w:rFonts w:hint="eastAsia" w:ascii="仿宋_GB2312" w:hAnsi="仿宋_GB2312" w:cs="仿宋_GB2312"/>
          <w:b w:val="0"/>
          <w:bCs w:val="0"/>
          <w:spacing w:val="-6"/>
          <w:kern w:val="2"/>
          <w:sz w:val="28"/>
          <w:szCs w:val="28"/>
          <w:highlight w:val="none"/>
          <w:lang w:val="en-US" w:eastAsia="zh-CN" w:bidi="ar-SA"/>
        </w:rPr>
        <w:t>2</w:t>
      </w:r>
      <w:r>
        <w:rPr>
          <w:rFonts w:hint="eastAsia" w:ascii="仿宋_GB2312" w:hAnsi="仿宋_GB2312" w:eastAsia="仿宋_GB2312" w:cs="仿宋_GB2312"/>
          <w:b w:val="0"/>
          <w:bCs w:val="0"/>
          <w:spacing w:val="-6"/>
          <w:kern w:val="2"/>
          <w:sz w:val="28"/>
          <w:szCs w:val="28"/>
          <w:highlight w:val="none"/>
          <w:lang w:val="en-US" w:eastAsia="zh-CN" w:bidi="ar-SA"/>
        </w:rPr>
        <w:t>月</w:t>
      </w:r>
      <w:r>
        <w:rPr>
          <w:rFonts w:hint="eastAsia" w:ascii="仿宋_GB2312" w:hAnsi="仿宋_GB2312" w:cs="仿宋_GB2312"/>
          <w:b w:val="0"/>
          <w:bCs w:val="0"/>
          <w:spacing w:val="-6"/>
          <w:kern w:val="2"/>
          <w:sz w:val="28"/>
          <w:szCs w:val="28"/>
          <w:highlight w:val="none"/>
          <w:lang w:val="en-US" w:eastAsia="zh-CN" w:bidi="ar-SA"/>
        </w:rPr>
        <w:t>10</w:t>
      </w:r>
      <w:bookmarkStart w:id="0" w:name="_GoBack"/>
      <w:bookmarkEnd w:id="0"/>
      <w:r>
        <w:rPr>
          <w:rFonts w:hint="eastAsia" w:ascii="仿宋_GB2312" w:hAnsi="仿宋_GB2312" w:eastAsia="仿宋_GB2312" w:cs="仿宋_GB2312"/>
          <w:b w:val="0"/>
          <w:bCs w:val="0"/>
          <w:spacing w:val="-6"/>
          <w:kern w:val="2"/>
          <w:sz w:val="28"/>
          <w:szCs w:val="28"/>
          <w:highlight w:val="none"/>
          <w:lang w:val="en-US" w:eastAsia="zh-CN" w:bidi="ar-SA"/>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iMTE0MjA4MzY2YWU4ZGMwODVjMmNkN2JlODJhM2QifQ=="/>
  </w:docVars>
  <w:rsids>
    <w:rsidRoot w:val="0CE001F6"/>
    <w:rsid w:val="012541F7"/>
    <w:rsid w:val="074D475B"/>
    <w:rsid w:val="0CE001F6"/>
    <w:rsid w:val="0E140E40"/>
    <w:rsid w:val="0EAD2380"/>
    <w:rsid w:val="0F6B3090"/>
    <w:rsid w:val="19EC278F"/>
    <w:rsid w:val="23420C82"/>
    <w:rsid w:val="300E146E"/>
    <w:rsid w:val="39BA59A7"/>
    <w:rsid w:val="3A0F1AC4"/>
    <w:rsid w:val="3AAD5271"/>
    <w:rsid w:val="3C23403C"/>
    <w:rsid w:val="44A04495"/>
    <w:rsid w:val="45E551E6"/>
    <w:rsid w:val="4B78791C"/>
    <w:rsid w:val="4CC86987"/>
    <w:rsid w:val="5A16575C"/>
    <w:rsid w:val="5CCD7715"/>
    <w:rsid w:val="5F8F5877"/>
    <w:rsid w:val="69486428"/>
    <w:rsid w:val="794272BC"/>
    <w:rsid w:val="7A0577BE"/>
    <w:rsid w:val="7B6927B8"/>
    <w:rsid w:val="7ED80D59"/>
    <w:rsid w:val="7FF50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left"/>
    </w:pPr>
    <w:rPr>
      <w:rFonts w:eastAsia="仿宋_GB2312" w:asciiTheme="minorAscii" w:hAnsiTheme="minorAscii" w:cstheme="minorBidi"/>
      <w:kern w:val="2"/>
      <w:sz w:val="28"/>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360" w:lineRule="auto"/>
      <w:jc w:val="left"/>
      <w:outlineLvl w:val="0"/>
    </w:pPr>
    <w:rPr>
      <w:b/>
      <w:kern w:val="44"/>
    </w:rPr>
  </w:style>
  <w:style w:type="paragraph" w:styleId="5">
    <w:name w:val="heading 2"/>
    <w:basedOn w:val="1"/>
    <w:next w:val="1"/>
    <w:link w:val="9"/>
    <w:semiHidden/>
    <w:unhideWhenUsed/>
    <w:qFormat/>
    <w:uiPriority w:val="0"/>
    <w:pPr>
      <w:ind w:left="2057" w:hanging="420"/>
      <w:outlineLvl w:val="1"/>
    </w:pPr>
    <w:rPr>
      <w:rFonts w:ascii="宋体" w:hAnsi="宋体" w:cs="宋体"/>
      <w:b/>
      <w:bCs/>
      <w:szCs w:val="28"/>
    </w:rPr>
  </w:style>
  <w:style w:type="paragraph" w:styleId="6">
    <w:name w:val="heading 3"/>
    <w:basedOn w:val="1"/>
    <w:next w:val="1"/>
    <w:semiHidden/>
    <w:unhideWhenUsed/>
    <w:qFormat/>
    <w:uiPriority w:val="0"/>
    <w:pPr>
      <w:keepNext/>
      <w:keepLines/>
      <w:spacing w:before="260" w:beforeLines="0" w:beforeAutospacing="0" w:after="260" w:afterLines="0" w:afterAutospacing="0" w:line="360" w:lineRule="auto"/>
      <w:outlineLvl w:val="2"/>
    </w:pPr>
    <w:rPr>
      <w:rFonts w:ascii="Times New Roman" w:hAnsi="Times New Roman" w:eastAsia="仿宋" w:cs="Times New Roman"/>
      <w:color w:val="000000"/>
      <w:sz w:val="28"/>
      <w:shd w:val="clear" w:color="auto" w:fill="auto"/>
      <w:lang w:eastAsia="en-US" w:bidi="en-US"/>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2"/>
    <w:qFormat/>
    <w:uiPriority w:val="0"/>
    <w:pPr>
      <w:spacing w:after="120" w:afterLines="0" w:afterAutospacing="0"/>
      <w:ind w:left="420" w:leftChars="200"/>
    </w:pPr>
  </w:style>
  <w:style w:type="character" w:customStyle="1" w:styleId="9">
    <w:name w:val="标题 2 Char"/>
    <w:basedOn w:val="8"/>
    <w:link w:val="5"/>
    <w:qFormat/>
    <w:uiPriority w:val="0"/>
    <w:rPr>
      <w:rFonts w:ascii="宋体" w:hAnsi="宋体" w:eastAsia="宋体" w:cs="Times New Roman"/>
      <w:b/>
      <w:bCs/>
      <w:kern w:val="2"/>
      <w:sz w:val="24"/>
      <w:szCs w:val="32"/>
    </w:rPr>
  </w:style>
  <w:style w:type="paragraph" w:customStyle="1" w:styleId="10">
    <w:name w:val="li_正文"/>
    <w:basedOn w:val="1"/>
    <w:qFormat/>
    <w:uiPriority w:val="0"/>
    <w:pPr>
      <w:ind w:firstLine="200" w:firstLineChars="200"/>
      <w:jc w:val="left"/>
    </w:pPr>
    <w:rPr>
      <w:rFonts w:ascii="Calibri" w:hAnsi="Calibri" w:eastAsia="宋体"/>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1068</Words>
  <Characters>1120</Characters>
  <Lines>0</Lines>
  <Paragraphs>0</Paragraphs>
  <TotalTime>1</TotalTime>
  <ScaleCrop>false</ScaleCrop>
  <LinksUpToDate>false</LinksUpToDate>
  <CharactersWithSpaces>1152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2022-06-23T07:16:00Z</dcterms:created>
  <dc:creator>风沙</dc:creator>
  <cp:lastModifiedBy>风沙</cp:lastModifiedBy>
  <cp:lastPrinted>2023-02-03T08:46:00Z</cp:lastPrinted>
  <dcterms:modified xsi:type="dcterms:W3CDTF">2023-02-24T06:18:09Z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81E5DDADBC1C4D67B85AFDE79468769B</vt:lpwstr>
  </property>
</Properties>
</file>